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1695" w:rsidRPr="00897161" w:rsidRDefault="00A34F58" w:rsidP="00336715">
      <w:pPr>
        <w:spacing w:after="0" w:line="240" w:lineRule="auto"/>
        <w:ind w:firstLine="720"/>
        <w:jc w:val="center"/>
        <w:rPr>
          <w:rFonts w:ascii="Times New Roman" w:hAnsi="Times New Roman" w:cs="Times New Roman"/>
          <w:b/>
          <w:sz w:val="20"/>
          <w:szCs w:val="20"/>
        </w:rPr>
      </w:pPr>
      <w:r w:rsidRPr="00897161">
        <w:rPr>
          <w:rFonts w:ascii="Times New Roman" w:hAnsi="Times New Roman" w:cs="Times New Roman"/>
          <w:b/>
          <w:sz w:val="20"/>
          <w:szCs w:val="20"/>
        </w:rPr>
        <w:t>Summary</w:t>
      </w:r>
    </w:p>
    <w:p w:rsidR="007128B4" w:rsidRPr="00897161" w:rsidRDefault="00A34F58" w:rsidP="00336715">
      <w:pPr>
        <w:spacing w:after="0" w:line="240" w:lineRule="auto"/>
        <w:ind w:firstLine="720"/>
        <w:rPr>
          <w:rFonts w:ascii="Times New Roman" w:hAnsi="Times New Roman" w:cs="Times New Roman"/>
          <w:sz w:val="20"/>
          <w:szCs w:val="20"/>
        </w:rPr>
      </w:pPr>
      <w:r w:rsidRPr="00897161">
        <w:rPr>
          <w:rFonts w:ascii="Times New Roman" w:hAnsi="Times New Roman" w:cs="Times New Roman"/>
          <w:sz w:val="20"/>
          <w:szCs w:val="20"/>
        </w:rPr>
        <w:t>Asset is one of the important concepts in this chap</w:t>
      </w:r>
      <w:r w:rsidR="00671185" w:rsidRPr="00897161">
        <w:rPr>
          <w:rFonts w:ascii="Times New Roman" w:hAnsi="Times New Roman" w:cs="Times New Roman"/>
          <w:sz w:val="20"/>
          <w:szCs w:val="20"/>
        </w:rPr>
        <w:t>t</w:t>
      </w:r>
      <w:r w:rsidRPr="00897161">
        <w:rPr>
          <w:rFonts w:ascii="Times New Roman" w:hAnsi="Times New Roman" w:cs="Times New Roman"/>
          <w:sz w:val="20"/>
          <w:szCs w:val="20"/>
        </w:rPr>
        <w:t>er.</w:t>
      </w:r>
      <w:r w:rsidR="00671185" w:rsidRPr="00897161">
        <w:rPr>
          <w:rFonts w:ascii="Times New Roman" w:hAnsi="Times New Roman" w:cs="Times New Roman"/>
          <w:sz w:val="20"/>
          <w:szCs w:val="20"/>
        </w:rPr>
        <w:t xml:space="preserve"> The term asset can be described as all resources owned</w:t>
      </w:r>
      <w:r w:rsidR="001B49D9" w:rsidRPr="00897161">
        <w:rPr>
          <w:rFonts w:ascii="Times New Roman" w:hAnsi="Times New Roman" w:cs="Times New Roman"/>
          <w:sz w:val="20"/>
          <w:szCs w:val="20"/>
        </w:rPr>
        <w:t xml:space="preserve"> or controlled</w:t>
      </w:r>
      <w:r w:rsidR="00671185" w:rsidRPr="00897161">
        <w:rPr>
          <w:rFonts w:ascii="Times New Roman" w:hAnsi="Times New Roman" w:cs="Times New Roman"/>
          <w:sz w:val="20"/>
          <w:szCs w:val="20"/>
        </w:rPr>
        <w:t xml:space="preserve"> by either an individual or corporation to get future benefits. </w:t>
      </w:r>
      <w:r w:rsidR="00F33365" w:rsidRPr="00897161">
        <w:rPr>
          <w:rFonts w:ascii="Times New Roman" w:hAnsi="Times New Roman" w:cs="Times New Roman"/>
          <w:sz w:val="20"/>
          <w:szCs w:val="20"/>
        </w:rPr>
        <w:t xml:space="preserve">It is crucial to note </w:t>
      </w:r>
      <w:r w:rsidR="001B49D9" w:rsidRPr="00897161">
        <w:rPr>
          <w:rFonts w:ascii="Times New Roman" w:hAnsi="Times New Roman" w:cs="Times New Roman"/>
          <w:sz w:val="20"/>
          <w:szCs w:val="20"/>
        </w:rPr>
        <w:t xml:space="preserve">that assets' economic value enables the owner or controller to expect future cash flows from these variables. </w:t>
      </w:r>
      <w:r w:rsidR="00222197" w:rsidRPr="00897161">
        <w:rPr>
          <w:rFonts w:ascii="Times New Roman" w:hAnsi="Times New Roman" w:cs="Times New Roman"/>
          <w:sz w:val="20"/>
          <w:szCs w:val="20"/>
        </w:rPr>
        <w:t xml:space="preserve">Companies' assets are usually reported on its balance sheet since this document is an essential financial information source. </w:t>
      </w:r>
      <w:r w:rsidR="00CD19E8" w:rsidRPr="00897161">
        <w:rPr>
          <w:rFonts w:ascii="Times New Roman" w:hAnsi="Times New Roman" w:cs="Times New Roman"/>
          <w:sz w:val="20"/>
          <w:szCs w:val="20"/>
        </w:rPr>
        <w:t>Most of the corporations also acquire assets as a way of yielding more returns for the entire shareholders.</w:t>
      </w:r>
      <w:r w:rsidR="00DC680C" w:rsidRPr="00897161">
        <w:rPr>
          <w:rFonts w:ascii="Times New Roman" w:hAnsi="Times New Roman" w:cs="Times New Roman"/>
          <w:sz w:val="20"/>
          <w:szCs w:val="20"/>
        </w:rPr>
        <w:t xml:space="preserve"> The economic benefits associated with assets can be increased revenue and inventory or a reduction in expense. </w:t>
      </w:r>
      <w:r w:rsidR="00F14A8D" w:rsidRPr="00897161">
        <w:rPr>
          <w:rFonts w:ascii="Times New Roman" w:hAnsi="Times New Roman" w:cs="Times New Roman"/>
          <w:sz w:val="20"/>
          <w:szCs w:val="20"/>
        </w:rPr>
        <w:t xml:space="preserve">Therefore, all businesses try as much as possible to </w:t>
      </w:r>
      <w:r w:rsidR="009E1252" w:rsidRPr="00897161">
        <w:rPr>
          <w:rFonts w:ascii="Times New Roman" w:hAnsi="Times New Roman" w:cs="Times New Roman"/>
          <w:sz w:val="20"/>
          <w:szCs w:val="20"/>
        </w:rPr>
        <w:t xml:space="preserve">yield a lot of income to establish stockholders' value. </w:t>
      </w:r>
      <w:r w:rsidR="00EC4842" w:rsidRPr="00897161">
        <w:rPr>
          <w:rFonts w:ascii="Times New Roman" w:hAnsi="Times New Roman" w:cs="Times New Roman"/>
          <w:sz w:val="20"/>
          <w:szCs w:val="20"/>
        </w:rPr>
        <w:t xml:space="preserve">Assets are also </w:t>
      </w:r>
      <w:r w:rsidR="005A0164" w:rsidRPr="00897161">
        <w:rPr>
          <w:rFonts w:ascii="Times New Roman" w:hAnsi="Times New Roman" w:cs="Times New Roman"/>
          <w:sz w:val="20"/>
          <w:szCs w:val="20"/>
        </w:rPr>
        <w:t>categorized</w:t>
      </w:r>
      <w:r w:rsidR="00EC4842" w:rsidRPr="00897161">
        <w:rPr>
          <w:rFonts w:ascii="Times New Roman" w:hAnsi="Times New Roman" w:cs="Times New Roman"/>
          <w:sz w:val="20"/>
          <w:szCs w:val="20"/>
        </w:rPr>
        <w:t xml:space="preserve"> into current and long-term assets.</w:t>
      </w:r>
      <w:r w:rsidR="003F1AC1" w:rsidRPr="00897161">
        <w:rPr>
          <w:rFonts w:ascii="Times New Roman" w:hAnsi="Times New Roman" w:cs="Times New Roman"/>
          <w:sz w:val="20"/>
          <w:szCs w:val="20"/>
        </w:rPr>
        <w:t xml:space="preserve"> Current assets comprise of all assets that can be easily converted to cash within a year. </w:t>
      </w:r>
      <w:r w:rsidR="001A3BC3" w:rsidRPr="00897161">
        <w:rPr>
          <w:rFonts w:ascii="Times New Roman" w:hAnsi="Times New Roman" w:cs="Times New Roman"/>
          <w:sz w:val="20"/>
          <w:szCs w:val="20"/>
        </w:rPr>
        <w:t>These current assets are also most liquid.</w:t>
      </w:r>
      <w:r w:rsidR="00565D0B" w:rsidRPr="00897161">
        <w:rPr>
          <w:rFonts w:ascii="Times New Roman" w:hAnsi="Times New Roman" w:cs="Times New Roman"/>
          <w:sz w:val="20"/>
          <w:szCs w:val="20"/>
        </w:rPr>
        <w:t xml:space="preserve"> Apart from conversion into cash, current assets can be utilized </w:t>
      </w:r>
      <w:r w:rsidR="00D159A9" w:rsidRPr="00897161">
        <w:rPr>
          <w:rFonts w:ascii="Times New Roman" w:hAnsi="Times New Roman" w:cs="Times New Roman"/>
          <w:sz w:val="20"/>
          <w:szCs w:val="20"/>
        </w:rPr>
        <w:t xml:space="preserve">for the company's operations in the upcoming fiscal year. </w:t>
      </w:r>
      <w:r w:rsidR="00FE2888" w:rsidRPr="00897161">
        <w:rPr>
          <w:rFonts w:ascii="Times New Roman" w:hAnsi="Times New Roman" w:cs="Times New Roman"/>
          <w:sz w:val="20"/>
          <w:szCs w:val="20"/>
        </w:rPr>
        <w:t xml:space="preserve">Some of these current assets include cash, short-term investments, inventories, prepaid expenses, and accounts receivable. </w:t>
      </w:r>
      <w:r w:rsidR="00D2478F" w:rsidRPr="00897161">
        <w:rPr>
          <w:rFonts w:ascii="Times New Roman" w:hAnsi="Times New Roman" w:cs="Times New Roman"/>
          <w:sz w:val="20"/>
          <w:szCs w:val="20"/>
        </w:rPr>
        <w:t>On the other hand, long-term assets are those whose value can only be realized until at least a year.</w:t>
      </w:r>
      <w:r w:rsidR="002223D2" w:rsidRPr="00897161">
        <w:rPr>
          <w:rFonts w:ascii="Times New Roman" w:hAnsi="Times New Roman" w:cs="Times New Roman"/>
          <w:sz w:val="20"/>
          <w:szCs w:val="20"/>
        </w:rPr>
        <w:t xml:space="preserve"> Companies also do not have any expectations of converting non-current assets into cash for a long time. </w:t>
      </w:r>
      <w:r w:rsidR="00883E04" w:rsidRPr="00897161">
        <w:rPr>
          <w:rFonts w:ascii="Times New Roman" w:hAnsi="Times New Roman" w:cs="Times New Roman"/>
          <w:sz w:val="20"/>
          <w:szCs w:val="20"/>
        </w:rPr>
        <w:t xml:space="preserve">Such </w:t>
      </w:r>
      <w:r w:rsidR="00702EE4" w:rsidRPr="00897161">
        <w:rPr>
          <w:rFonts w:ascii="Times New Roman" w:hAnsi="Times New Roman" w:cs="Times New Roman"/>
          <w:sz w:val="20"/>
          <w:szCs w:val="20"/>
        </w:rPr>
        <w:t>qualities make</w:t>
      </w:r>
      <w:r w:rsidR="00883E04" w:rsidRPr="00897161">
        <w:rPr>
          <w:rFonts w:ascii="Times New Roman" w:hAnsi="Times New Roman" w:cs="Times New Roman"/>
          <w:sz w:val="20"/>
          <w:szCs w:val="20"/>
        </w:rPr>
        <w:t xml:space="preserve"> long-term assets to come after current assets in the balance sheet. </w:t>
      </w:r>
      <w:r w:rsidR="00702EE4" w:rsidRPr="00897161">
        <w:rPr>
          <w:rFonts w:ascii="Times New Roman" w:hAnsi="Times New Roman" w:cs="Times New Roman"/>
          <w:sz w:val="20"/>
          <w:szCs w:val="20"/>
        </w:rPr>
        <w:t>Examples of long-term assets include</w:t>
      </w:r>
      <w:r w:rsidR="00E84C08" w:rsidRPr="00897161">
        <w:rPr>
          <w:rFonts w:ascii="Times New Roman" w:hAnsi="Times New Roman" w:cs="Times New Roman"/>
          <w:sz w:val="20"/>
          <w:szCs w:val="20"/>
        </w:rPr>
        <w:t xml:space="preserve"> plant, equipment, long-term investment, and intangible assets like trademarks.</w:t>
      </w:r>
      <w:r w:rsidR="00C8788D" w:rsidRPr="00897161">
        <w:rPr>
          <w:rFonts w:ascii="Times New Roman" w:hAnsi="Times New Roman" w:cs="Times New Roman"/>
          <w:sz w:val="20"/>
          <w:szCs w:val="20"/>
        </w:rPr>
        <w:t xml:space="preserve"> </w:t>
      </w:r>
    </w:p>
    <w:p w:rsidR="007128B4" w:rsidRPr="00897161" w:rsidRDefault="00A34F58" w:rsidP="00336715">
      <w:pPr>
        <w:spacing w:after="0" w:line="240" w:lineRule="auto"/>
        <w:ind w:firstLine="720"/>
        <w:rPr>
          <w:rFonts w:ascii="Times New Roman" w:hAnsi="Times New Roman" w:cs="Times New Roman"/>
          <w:sz w:val="20"/>
          <w:szCs w:val="20"/>
        </w:rPr>
      </w:pPr>
      <w:r w:rsidRPr="00897161">
        <w:rPr>
          <w:rFonts w:ascii="Times New Roman" w:hAnsi="Times New Roman" w:cs="Times New Roman"/>
          <w:sz w:val="20"/>
          <w:szCs w:val="20"/>
        </w:rPr>
        <w:t xml:space="preserve">Liability is another crucial concept in this chapter. Liability can be defined as an obligation that a company is required to </w:t>
      </w:r>
      <w:r w:rsidR="006400B5" w:rsidRPr="00897161">
        <w:rPr>
          <w:rFonts w:ascii="Times New Roman" w:hAnsi="Times New Roman" w:cs="Times New Roman"/>
          <w:sz w:val="20"/>
          <w:szCs w:val="20"/>
        </w:rPr>
        <w:t>fulfil</w:t>
      </w:r>
      <w:bookmarkStart w:id="0" w:name="_GoBack"/>
      <w:bookmarkEnd w:id="0"/>
      <w:r w:rsidRPr="00897161">
        <w:rPr>
          <w:rFonts w:ascii="Times New Roman" w:hAnsi="Times New Roman" w:cs="Times New Roman"/>
          <w:sz w:val="20"/>
          <w:szCs w:val="20"/>
        </w:rPr>
        <w:t>. Liability is equated to credit that a business owes another party. Most of these liabilities emerge due to past events. For instance, a business can owe another party when it failed to supply goods as required; hence such company is liable for its failure. Another example of liability can occur when a business lends money for purchasing assets. Just like assets, liabilities are also classified into two main categories; current liabilities and non-current liabilities. Current liabilities involve all debts that can only take a company a year to pay. It means that a company should only take one year to settle these obligations. Some examples of current liabilities include accounts payable, accrued liabilities, unearned revenues, and short-term notes payable. On the other hand, long-term liabilities are debts that are only payable for a more extended period. These obligations mature after one year. Long-term liabilities include mortgages, long-term loans, long-term tax liability, pension liabilities, and bonds.</w:t>
      </w:r>
    </w:p>
    <w:p w:rsidR="00C8788D" w:rsidRPr="00897161" w:rsidRDefault="00A34F58" w:rsidP="00C323BF">
      <w:pPr>
        <w:spacing w:after="0" w:line="240" w:lineRule="auto"/>
        <w:ind w:firstLine="720"/>
        <w:rPr>
          <w:rFonts w:ascii="Times New Roman" w:hAnsi="Times New Roman" w:cs="Times New Roman"/>
          <w:sz w:val="20"/>
          <w:szCs w:val="20"/>
        </w:rPr>
      </w:pPr>
      <w:r w:rsidRPr="00897161">
        <w:rPr>
          <w:rFonts w:ascii="Times New Roman" w:hAnsi="Times New Roman" w:cs="Times New Roman"/>
          <w:sz w:val="20"/>
          <w:szCs w:val="20"/>
        </w:rPr>
        <w:t>Stockholders' equity is another essential concept in this chapter. Stockholders' equity refers to the total amount of assets after settling all company's liabilities.  The term stockholder and shareholder are used synonymously. Most businesses utilize the figures or data of stockholders' equity to judge their progress. Stockholder's equity reveals the total funds that are likely to be retained in the business.  Therefore, such financial information is crucial because it determines whether a company is going out of the business or whether it still thrives. This means that the owners of the company are significant parties in financing every operation.  Stakeholders in every business are likely to claim assets in excess when such companies have met their obligations as required by the creditors.  Stakeholders' equity comprises the following items; common stock, additional paid-in capital, Preferred stock, treasury stock, and retained earnings.  Stockholder's equity can also be calculated through deducting liabilities from assets.  That is stockholder's equity= total assets-total liabilities. It is also essential to understand that stockholders' equity does not apply to firms selling shares on stock market.</w:t>
      </w:r>
    </w:p>
    <w:p w:rsidR="00C466F7" w:rsidRPr="00897161" w:rsidRDefault="00A34F58" w:rsidP="00C323BF">
      <w:pPr>
        <w:spacing w:after="0" w:line="240" w:lineRule="auto"/>
        <w:ind w:firstLine="720"/>
        <w:rPr>
          <w:rFonts w:ascii="Times New Roman" w:hAnsi="Times New Roman" w:cs="Times New Roman"/>
          <w:sz w:val="20"/>
          <w:szCs w:val="20"/>
        </w:rPr>
      </w:pPr>
      <w:r w:rsidRPr="00897161">
        <w:rPr>
          <w:rFonts w:ascii="Times New Roman" w:hAnsi="Times New Roman" w:cs="Times New Roman"/>
          <w:sz w:val="20"/>
          <w:szCs w:val="20"/>
        </w:rPr>
        <w:t>Another useful concept in this chapter is the operation and non-operation expenses. Operation expense involves all expenses incurred by a business during a regular operation. These expenses can also be identified as usual costs incurred by a business while supporting various operational activities. Some of the examples of operating expenses are selling expenses, expenses on research and development activities, depreciation expenses, payroll for staff, insurance, rent, license fees, accounting fees, and utilities. Operation expenses can be an issue that separates successful businesses from unsuccessful ventures.  For instance, companies that strive to reduce operating expenses are likely to set a more tremendous competitive advantage, unlike their counterparts with an increased operating expense.  Such an aspect is related to cost leadership strategy of production whereby a company tries to be the cheapest manufactures in a given sector of production.  One of the disadvantages of reducing the operating expense is that it can compromise the quality and integrity of production.  On the other hand, non-operational expenses consist of those expenses that are unrelated to day to day company's operations. These non-operational expenses are related to financing and investing aspects of a business. These expenses include interest expenses, dividends, currency exchange fees, obsolete inventory, and losses arising from securities sale.</w:t>
      </w:r>
    </w:p>
    <w:p w:rsidR="00A7049E" w:rsidRDefault="00A34F58" w:rsidP="0004587D">
      <w:pPr>
        <w:spacing w:after="0" w:line="240" w:lineRule="auto"/>
        <w:ind w:firstLine="720"/>
        <w:rPr>
          <w:rFonts w:ascii="Times New Roman" w:hAnsi="Times New Roman" w:cs="Times New Roman"/>
          <w:sz w:val="20"/>
          <w:szCs w:val="20"/>
        </w:rPr>
      </w:pPr>
      <w:r w:rsidRPr="00897161">
        <w:rPr>
          <w:rFonts w:ascii="Times New Roman" w:hAnsi="Times New Roman" w:cs="Times New Roman"/>
          <w:sz w:val="20"/>
          <w:szCs w:val="20"/>
        </w:rPr>
        <w:t xml:space="preserve">Accounting adjustment is also a vital variable in this chapter. Accounting adjustment involves all transactions that have not been included in accounting record. Accounting adjustments are always initiated at the end of the accounting period to ensure that financial report is very accurate. There are various types of accounting adjustments. They include prepaid expenses, accrued expenses, accrued revenues, and unearned revenues. All businesses should always integrate the culture of adjusting their entries time to time to cope with the changing accounting values.  </w:t>
      </w:r>
    </w:p>
    <w:p w:rsidR="007740AD" w:rsidRDefault="007740AD" w:rsidP="001511EE">
      <w:pPr>
        <w:spacing w:after="0" w:line="240" w:lineRule="auto"/>
        <w:jc w:val="center"/>
        <w:rPr>
          <w:rFonts w:ascii="Times New Roman" w:hAnsi="Times New Roman" w:cs="Times New Roman"/>
          <w:b/>
          <w:sz w:val="20"/>
          <w:szCs w:val="20"/>
        </w:rPr>
      </w:pPr>
    </w:p>
    <w:p w:rsidR="007740AD" w:rsidRDefault="007740AD" w:rsidP="001511EE">
      <w:pPr>
        <w:spacing w:after="0" w:line="240" w:lineRule="auto"/>
        <w:jc w:val="center"/>
        <w:rPr>
          <w:rFonts w:ascii="Times New Roman" w:hAnsi="Times New Roman" w:cs="Times New Roman"/>
          <w:b/>
          <w:sz w:val="20"/>
          <w:szCs w:val="20"/>
        </w:rPr>
      </w:pPr>
    </w:p>
    <w:p w:rsidR="00813647" w:rsidRPr="00166CC8" w:rsidRDefault="007740AD" w:rsidP="00813647">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lastRenderedPageBreak/>
        <w:t>Application</w:t>
      </w:r>
      <w:r w:rsidR="00813647">
        <w:rPr>
          <w:rFonts w:ascii="Times New Roman" w:hAnsi="Times New Roman" w:cs="Times New Roman"/>
          <w:b/>
          <w:sz w:val="20"/>
          <w:szCs w:val="20"/>
        </w:rPr>
        <w:t>:</w:t>
      </w:r>
      <w:r w:rsidR="00813647" w:rsidRPr="00813647">
        <w:rPr>
          <w:rFonts w:ascii="Times New Roman" w:hAnsi="Times New Roman" w:cs="Times New Roman"/>
          <w:b/>
          <w:sz w:val="20"/>
          <w:szCs w:val="20"/>
        </w:rPr>
        <w:t xml:space="preserve"> </w:t>
      </w:r>
      <w:r w:rsidR="00813647" w:rsidRPr="00166CC8">
        <w:rPr>
          <w:rFonts w:ascii="Times New Roman" w:hAnsi="Times New Roman" w:cs="Times New Roman"/>
          <w:b/>
          <w:sz w:val="20"/>
          <w:szCs w:val="20"/>
        </w:rPr>
        <w:t>Part Two (I)</w:t>
      </w:r>
    </w:p>
    <w:p w:rsidR="007740AD" w:rsidRPr="00166CC8" w:rsidRDefault="007740AD" w:rsidP="00813647">
      <w:pPr>
        <w:spacing w:after="0" w:line="240" w:lineRule="auto"/>
        <w:ind w:firstLine="720"/>
        <w:rPr>
          <w:rFonts w:ascii="Times New Roman" w:hAnsi="Times New Roman" w:cs="Times New Roman"/>
          <w:sz w:val="20"/>
          <w:szCs w:val="20"/>
        </w:rPr>
      </w:pPr>
      <w:r w:rsidRPr="00166CC8">
        <w:rPr>
          <w:rFonts w:ascii="Times New Roman" w:hAnsi="Times New Roman" w:cs="Times New Roman"/>
          <w:sz w:val="20"/>
          <w:szCs w:val="20"/>
        </w:rPr>
        <w:t xml:space="preserve">Inventory is one of the concepts that are applicable to the case company, Boeing. The term inventory refers to goods that a company buys or manufactures with the aim of selling to diverse consumers in respective market segments. Boeing is a company that has different lines of inventories. One of Boeing’s inventories is commercial airplanes. It is evident that Boeing has been involved in manufacturing commercial jetliners for a very long period, thus being named as a premier manufacturer. Boeing has manufactured a wide range of airplanes, including Boeing 777, 737, 787, 767, and 747. Boeing Dreamliner and 777X are some of the company's recent innovations. The next set of Boeing’s inventory is on </w:t>
      </w:r>
      <w:proofErr w:type="spellStart"/>
      <w:r w:rsidRPr="00166CC8">
        <w:rPr>
          <w:rFonts w:ascii="Times New Roman" w:hAnsi="Times New Roman" w:cs="Times New Roman"/>
          <w:sz w:val="20"/>
          <w:szCs w:val="20"/>
        </w:rPr>
        <w:t>defense</w:t>
      </w:r>
      <w:proofErr w:type="spellEnd"/>
      <w:r w:rsidRPr="00166CC8">
        <w:rPr>
          <w:rFonts w:ascii="Times New Roman" w:hAnsi="Times New Roman" w:cs="Times New Roman"/>
          <w:sz w:val="20"/>
          <w:szCs w:val="20"/>
        </w:rPr>
        <w:t xml:space="preserve">, space, and security. Boeing manufactures and sells military rotorcrafts and other </w:t>
      </w:r>
      <w:proofErr w:type="spellStart"/>
      <w:r w:rsidRPr="00166CC8">
        <w:rPr>
          <w:rFonts w:ascii="Times New Roman" w:hAnsi="Times New Roman" w:cs="Times New Roman"/>
          <w:sz w:val="20"/>
          <w:szCs w:val="20"/>
        </w:rPr>
        <w:t>defense</w:t>
      </w:r>
      <w:proofErr w:type="spellEnd"/>
      <w:r w:rsidRPr="00166CC8">
        <w:rPr>
          <w:rFonts w:ascii="Times New Roman" w:hAnsi="Times New Roman" w:cs="Times New Roman"/>
          <w:sz w:val="20"/>
          <w:szCs w:val="20"/>
        </w:rPr>
        <w:t xml:space="preserve"> equipment. A good example is the AH-64Apache helicopter that has attracted the military departments of many nations. Another example is Boeing’s CST-100 Star-liner spacecraft for space exploration. Based on statistics, Boeing has recorded an increase in its inventory since 2017. For example, this company’s inventory was $61.388B in 2017, $62.567B in 2018, $76.622B in 2019, and 483.745B for the quarter ending 30 June 2020</w:t>
      </w:r>
      <w:r w:rsidR="00F235C9">
        <w:rPr>
          <w:rFonts w:ascii="Times New Roman" w:hAnsi="Times New Roman" w:cs="Times New Roman"/>
          <w:sz w:val="20"/>
          <w:szCs w:val="20"/>
        </w:rPr>
        <w:t xml:space="preserve"> </w:t>
      </w:r>
      <w:r w:rsidR="00F235C9">
        <w:rPr>
          <w:rFonts w:ascii="Arial" w:hAnsi="Arial" w:cs="Arial"/>
          <w:color w:val="000000"/>
          <w:sz w:val="20"/>
          <w:szCs w:val="20"/>
          <w:shd w:val="clear" w:color="auto" w:fill="FFFFFF"/>
        </w:rPr>
        <w:t>(</w:t>
      </w:r>
      <w:proofErr w:type="spellStart"/>
      <w:r w:rsidR="00F235C9">
        <w:rPr>
          <w:rFonts w:ascii="Arial" w:hAnsi="Arial" w:cs="Arial"/>
          <w:color w:val="000000"/>
          <w:sz w:val="20"/>
          <w:szCs w:val="20"/>
          <w:shd w:val="clear" w:color="auto" w:fill="FFFFFF"/>
        </w:rPr>
        <w:t>Macrotrends</w:t>
      </w:r>
      <w:proofErr w:type="spellEnd"/>
      <w:r w:rsidR="00F235C9">
        <w:rPr>
          <w:rFonts w:ascii="Arial" w:hAnsi="Arial" w:cs="Arial"/>
          <w:color w:val="000000"/>
          <w:sz w:val="20"/>
          <w:szCs w:val="20"/>
          <w:shd w:val="clear" w:color="auto" w:fill="FFFFFF"/>
        </w:rPr>
        <w:t xml:space="preserve"> LLC, 2020)</w:t>
      </w:r>
      <w:r w:rsidRPr="00166CC8">
        <w:rPr>
          <w:rFonts w:ascii="Times New Roman" w:hAnsi="Times New Roman" w:cs="Times New Roman"/>
          <w:sz w:val="20"/>
          <w:szCs w:val="20"/>
        </w:rPr>
        <w:t>. Therefore, Boeing is trying as much as possible to increase its product line and product mix in order to acquire a larger market share.</w:t>
      </w:r>
    </w:p>
    <w:p w:rsidR="007740AD" w:rsidRPr="00166CC8" w:rsidRDefault="007740AD" w:rsidP="007740AD">
      <w:pPr>
        <w:spacing w:after="0" w:line="240" w:lineRule="auto"/>
        <w:ind w:firstLine="720"/>
        <w:rPr>
          <w:rFonts w:ascii="Times New Roman" w:hAnsi="Times New Roman" w:cs="Times New Roman"/>
          <w:sz w:val="20"/>
          <w:szCs w:val="20"/>
        </w:rPr>
      </w:pPr>
      <w:r w:rsidRPr="00166CC8">
        <w:rPr>
          <w:rFonts w:ascii="Times New Roman" w:hAnsi="Times New Roman" w:cs="Times New Roman"/>
          <w:sz w:val="20"/>
          <w:szCs w:val="20"/>
        </w:rPr>
        <w:t xml:space="preserve">Another chapter's concept that is applicable in </w:t>
      </w:r>
      <w:r w:rsidR="00BD0332" w:rsidRPr="00166CC8">
        <w:rPr>
          <w:rFonts w:ascii="Times New Roman" w:hAnsi="Times New Roman" w:cs="Times New Roman"/>
          <w:sz w:val="20"/>
          <w:szCs w:val="20"/>
        </w:rPr>
        <w:t>analysing</w:t>
      </w:r>
      <w:r w:rsidRPr="00166CC8">
        <w:rPr>
          <w:rFonts w:ascii="Times New Roman" w:hAnsi="Times New Roman" w:cs="Times New Roman"/>
          <w:sz w:val="20"/>
          <w:szCs w:val="20"/>
        </w:rPr>
        <w:t xml:space="preserve"> Boeing has retained earnings. Retained earnings comprise the accumulated profit after the actual distribution of dividends to respective shareholders. It means that retained profits are only reinvested but not given out as dividends. Boeing has also indicated a variance in its retained earnings. In 2017, the company's retained earnings were $49.618B; in 2018, the figure increased to $55.914B, whereas in 2019, it declined to $50.644. The value further declined in 2020 for the quarter ended 30 June to $47.478B</w:t>
      </w:r>
      <w:r w:rsidR="00F235C9">
        <w:rPr>
          <w:rFonts w:ascii="Times New Roman" w:hAnsi="Times New Roman" w:cs="Times New Roman"/>
          <w:sz w:val="20"/>
          <w:szCs w:val="20"/>
        </w:rPr>
        <w:t xml:space="preserve"> </w:t>
      </w:r>
      <w:r w:rsidR="00F235C9">
        <w:rPr>
          <w:rFonts w:ascii="Arial" w:hAnsi="Arial" w:cs="Arial"/>
          <w:color w:val="000000"/>
          <w:sz w:val="20"/>
          <w:szCs w:val="20"/>
          <w:shd w:val="clear" w:color="auto" w:fill="FFFFFF"/>
        </w:rPr>
        <w:t>(</w:t>
      </w:r>
      <w:proofErr w:type="spellStart"/>
      <w:r w:rsidR="00F235C9">
        <w:rPr>
          <w:rFonts w:ascii="Arial" w:hAnsi="Arial" w:cs="Arial"/>
          <w:color w:val="000000"/>
          <w:sz w:val="20"/>
          <w:szCs w:val="20"/>
          <w:shd w:val="clear" w:color="auto" w:fill="FFFFFF"/>
        </w:rPr>
        <w:t>Macrotrends</w:t>
      </w:r>
      <w:proofErr w:type="spellEnd"/>
      <w:r w:rsidR="00F235C9">
        <w:rPr>
          <w:rFonts w:ascii="Arial" w:hAnsi="Arial" w:cs="Arial"/>
          <w:color w:val="000000"/>
          <w:sz w:val="20"/>
          <w:szCs w:val="20"/>
          <w:shd w:val="clear" w:color="auto" w:fill="FFFFFF"/>
        </w:rPr>
        <w:t xml:space="preserve"> LLC, 2020)</w:t>
      </w:r>
      <w:r w:rsidRPr="00166CC8">
        <w:rPr>
          <w:rFonts w:ascii="Times New Roman" w:hAnsi="Times New Roman" w:cs="Times New Roman"/>
          <w:sz w:val="20"/>
          <w:szCs w:val="20"/>
        </w:rPr>
        <w:t xml:space="preserve">. All these figures indicate that Boeing's reinvested profits are not consistent; they change depending on the prevailing business environment.  </w:t>
      </w:r>
    </w:p>
    <w:p w:rsidR="007740AD" w:rsidRPr="00BD0332" w:rsidRDefault="007740AD" w:rsidP="00BD0332">
      <w:pPr>
        <w:spacing w:after="0" w:line="240" w:lineRule="auto"/>
        <w:ind w:firstLine="720"/>
        <w:rPr>
          <w:rFonts w:ascii="Times New Roman" w:hAnsi="Times New Roman" w:cs="Times New Roman"/>
          <w:sz w:val="20"/>
          <w:szCs w:val="20"/>
        </w:rPr>
      </w:pPr>
      <w:r w:rsidRPr="00166CC8">
        <w:rPr>
          <w:rFonts w:ascii="Times New Roman" w:hAnsi="Times New Roman" w:cs="Times New Roman"/>
          <w:sz w:val="20"/>
          <w:szCs w:val="20"/>
        </w:rPr>
        <w:t>Similarly, unearned revenue is an important concept that is applicable in the analysis of Boeing. Unearned revenue is an obligation that occurs when a consumer or customer pays in advance prior to the reception of certain goods or services. In this context, liability is established because the firm will owe the client a certain quantity and quality of products depending on their agreements. Boeing’s unearned revenue in 2015 was $24.364B, $23.869B in 2016, $48.042B in 2017, $50.676B in 208, and 51.551B in 2019</w:t>
      </w:r>
      <w:r w:rsidR="00F235C9">
        <w:rPr>
          <w:rFonts w:ascii="Times New Roman" w:hAnsi="Times New Roman" w:cs="Times New Roman"/>
          <w:sz w:val="20"/>
          <w:szCs w:val="20"/>
        </w:rPr>
        <w:t xml:space="preserve"> </w:t>
      </w:r>
      <w:r w:rsidR="00F235C9">
        <w:rPr>
          <w:rFonts w:ascii="Arial" w:hAnsi="Arial" w:cs="Arial"/>
          <w:color w:val="000000"/>
          <w:sz w:val="20"/>
          <w:szCs w:val="20"/>
          <w:shd w:val="clear" w:color="auto" w:fill="FFFFFF"/>
        </w:rPr>
        <w:t>(</w:t>
      </w:r>
      <w:proofErr w:type="spellStart"/>
      <w:r w:rsidR="00F235C9">
        <w:rPr>
          <w:rFonts w:ascii="Arial" w:hAnsi="Arial" w:cs="Arial"/>
          <w:color w:val="000000"/>
          <w:sz w:val="20"/>
          <w:szCs w:val="20"/>
          <w:shd w:val="clear" w:color="auto" w:fill="FFFFFF"/>
        </w:rPr>
        <w:t>Macrotrends</w:t>
      </w:r>
      <w:proofErr w:type="spellEnd"/>
      <w:r w:rsidR="00F235C9">
        <w:rPr>
          <w:rFonts w:ascii="Arial" w:hAnsi="Arial" w:cs="Arial"/>
          <w:color w:val="000000"/>
          <w:sz w:val="20"/>
          <w:szCs w:val="20"/>
          <w:shd w:val="clear" w:color="auto" w:fill="FFFFFF"/>
        </w:rPr>
        <w:t xml:space="preserve"> LLC, 2020)</w:t>
      </w:r>
      <w:r w:rsidRPr="00166CC8">
        <w:rPr>
          <w:rFonts w:ascii="Times New Roman" w:hAnsi="Times New Roman" w:cs="Times New Roman"/>
          <w:sz w:val="20"/>
          <w:szCs w:val="20"/>
        </w:rPr>
        <w:t xml:space="preserve">. The above figures imply that as an airline, Boeing receives advance payment in the form of the purchase of tickets before actual traveling. Therefore, Boeing is responsible for the </w:t>
      </w:r>
      <w:r w:rsidR="00BD0332" w:rsidRPr="00166CC8">
        <w:rPr>
          <w:rFonts w:ascii="Times New Roman" w:hAnsi="Times New Roman" w:cs="Times New Roman"/>
          <w:sz w:val="20"/>
          <w:szCs w:val="20"/>
        </w:rPr>
        <w:t>fulfilment</w:t>
      </w:r>
      <w:r w:rsidRPr="00166CC8">
        <w:rPr>
          <w:rFonts w:ascii="Times New Roman" w:hAnsi="Times New Roman" w:cs="Times New Roman"/>
          <w:sz w:val="20"/>
          <w:szCs w:val="20"/>
        </w:rPr>
        <w:t xml:space="preserve"> of their terms of agreements by taking </w:t>
      </w:r>
      <w:r w:rsidR="00BD0332" w:rsidRPr="00166CC8">
        <w:rPr>
          <w:rFonts w:ascii="Times New Roman" w:hAnsi="Times New Roman" w:cs="Times New Roman"/>
          <w:sz w:val="20"/>
          <w:szCs w:val="20"/>
        </w:rPr>
        <w:t>travellers</w:t>
      </w:r>
      <w:r w:rsidRPr="00166CC8">
        <w:rPr>
          <w:rFonts w:ascii="Times New Roman" w:hAnsi="Times New Roman" w:cs="Times New Roman"/>
          <w:sz w:val="20"/>
          <w:szCs w:val="20"/>
        </w:rPr>
        <w:t xml:space="preserve"> to respective destinations. </w:t>
      </w:r>
    </w:p>
    <w:p w:rsidR="007740AD" w:rsidRDefault="007740AD" w:rsidP="007740AD">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Part (II)</w:t>
      </w:r>
    </w:p>
    <w:p w:rsidR="00054A40" w:rsidRDefault="00A34F58" w:rsidP="00957291">
      <w:pPr>
        <w:spacing w:after="0" w:line="240" w:lineRule="auto"/>
        <w:ind w:firstLine="720"/>
        <w:rPr>
          <w:rFonts w:ascii="Times New Roman" w:hAnsi="Times New Roman" w:cs="Times New Roman"/>
          <w:sz w:val="20"/>
          <w:szCs w:val="20"/>
        </w:rPr>
      </w:pPr>
      <w:r w:rsidRPr="00064035">
        <w:rPr>
          <w:rFonts w:ascii="Times New Roman" w:hAnsi="Times New Roman" w:cs="Times New Roman"/>
          <w:b/>
          <w:sz w:val="20"/>
          <w:szCs w:val="20"/>
        </w:rPr>
        <w:t>Total Assets-</w:t>
      </w:r>
      <w:r w:rsidRPr="00A90A86">
        <w:rPr>
          <w:rFonts w:ascii="Times New Roman" w:hAnsi="Times New Roman" w:cs="Times New Roman"/>
          <w:sz w:val="20"/>
          <w:szCs w:val="20"/>
        </w:rPr>
        <w:t xml:space="preserve"> Boeing Company has recorded varying total assets from 2017 to 2020. In 2017, Boeing's total assets were $112.362B. This value increased by 4.45%, amounting to $117.359B in 2018. The Company further recorded an increase in its total assets by 13.86%, amounting to $133.625B in 2019. In 2020, Boeing's total assets are $162.872B; this figure indicates a 29%</w:t>
      </w:r>
      <w:r w:rsidR="00C67817" w:rsidRPr="00C67817">
        <w:rPr>
          <w:rFonts w:ascii="Arial" w:hAnsi="Arial" w:cs="Arial"/>
          <w:color w:val="000000"/>
          <w:sz w:val="20"/>
          <w:szCs w:val="20"/>
          <w:shd w:val="clear" w:color="auto" w:fill="FFFFFF"/>
        </w:rPr>
        <w:t xml:space="preserve"> increase </w:t>
      </w:r>
      <w:r w:rsidR="00C67817">
        <w:rPr>
          <w:rFonts w:ascii="Arial" w:hAnsi="Arial" w:cs="Arial"/>
          <w:color w:val="000000"/>
          <w:sz w:val="20"/>
          <w:szCs w:val="20"/>
          <w:shd w:val="clear" w:color="auto" w:fill="FFFFFF"/>
        </w:rPr>
        <w:t>(</w:t>
      </w:r>
      <w:proofErr w:type="spellStart"/>
      <w:r w:rsidR="00C67817">
        <w:rPr>
          <w:rFonts w:ascii="Arial" w:hAnsi="Arial" w:cs="Arial"/>
          <w:color w:val="000000"/>
          <w:sz w:val="20"/>
          <w:szCs w:val="20"/>
          <w:shd w:val="clear" w:color="auto" w:fill="FFFFFF"/>
        </w:rPr>
        <w:t>Macrotrends</w:t>
      </w:r>
      <w:proofErr w:type="spellEnd"/>
      <w:r w:rsidR="00C67817">
        <w:rPr>
          <w:rFonts w:ascii="Arial" w:hAnsi="Arial" w:cs="Arial"/>
          <w:color w:val="000000"/>
          <w:sz w:val="20"/>
          <w:szCs w:val="20"/>
          <w:shd w:val="clear" w:color="auto" w:fill="FFFFFF"/>
        </w:rPr>
        <w:t xml:space="preserve"> LLC, 2020)</w:t>
      </w:r>
      <w:r w:rsidRPr="00A90A86">
        <w:rPr>
          <w:rFonts w:ascii="Times New Roman" w:hAnsi="Times New Roman" w:cs="Times New Roman"/>
          <w:sz w:val="20"/>
          <w:szCs w:val="20"/>
        </w:rPr>
        <w:t>. The above financial information connotes that Boeing's total assets are continually rising. The main reason for the variance in the value of total assets in Boeing Company is based on inventory management. Boeing is a company that appropriately manages its inventory, starting from raw materials to finished products. Proper management of inventory enables this company to avoid or reduce the chances of inventory glut or shortages. Boeing is recognized for embracing the lean strategy of inventory management. For instance, the company suppliers are restricted from providing items that are over hence avoiding wastage of resources.  Boeing also incorporates other approaches such as just-in-time ordering, internal kitting, and point-of-use delivery.  Therefore, Boeing's total assets will likely to rise over the years due to such inventory management mechanism.</w:t>
      </w:r>
    </w:p>
    <w:p w:rsidR="002C50B9" w:rsidRDefault="00A34F58" w:rsidP="00957291">
      <w:pPr>
        <w:spacing w:after="0"/>
        <w:ind w:firstLine="720"/>
        <w:rPr>
          <w:rFonts w:ascii="Times New Roman" w:hAnsi="Times New Roman" w:cs="Times New Roman"/>
          <w:sz w:val="20"/>
          <w:szCs w:val="20"/>
        </w:rPr>
      </w:pPr>
      <w:r w:rsidRPr="009B383B">
        <w:rPr>
          <w:rFonts w:ascii="Times New Roman" w:hAnsi="Times New Roman" w:cs="Times New Roman"/>
          <w:b/>
          <w:sz w:val="20"/>
          <w:szCs w:val="20"/>
        </w:rPr>
        <w:t>Total Liabilities-</w:t>
      </w:r>
      <w:r w:rsidRPr="009009DF">
        <w:rPr>
          <w:rFonts w:ascii="Times New Roman" w:hAnsi="Times New Roman" w:cs="Times New Roman"/>
          <w:sz w:val="20"/>
          <w:szCs w:val="20"/>
        </w:rPr>
        <w:t xml:space="preserve"> In 2017, Boeing's total liabilities value was $110.649B. This value increased to $116.949B in 2018, depicting an increase of 5.69%. The value further went higher to $141.925B in 2019, resulting in a 21.36% increase. In 2020, total liabilities were $</w:t>
      </w:r>
      <w:r w:rsidR="00C67817" w:rsidRPr="009009DF">
        <w:rPr>
          <w:rFonts w:ascii="Times New Roman" w:hAnsi="Times New Roman" w:cs="Times New Roman"/>
          <w:sz w:val="20"/>
          <w:szCs w:val="20"/>
        </w:rPr>
        <w:t>174.254B;</w:t>
      </w:r>
      <w:r w:rsidRPr="009009DF">
        <w:rPr>
          <w:rFonts w:ascii="Times New Roman" w:hAnsi="Times New Roman" w:cs="Times New Roman"/>
          <w:sz w:val="20"/>
          <w:szCs w:val="20"/>
        </w:rPr>
        <w:t xml:space="preserve"> reflecting 31.81% increase</w:t>
      </w:r>
      <w:r w:rsidR="00C67817">
        <w:rPr>
          <w:rFonts w:ascii="Times New Roman" w:hAnsi="Times New Roman" w:cs="Times New Roman"/>
          <w:sz w:val="20"/>
          <w:szCs w:val="20"/>
        </w:rPr>
        <w:t xml:space="preserve"> </w:t>
      </w:r>
      <w:r w:rsidR="00C67817">
        <w:rPr>
          <w:rFonts w:ascii="Arial" w:hAnsi="Arial" w:cs="Arial"/>
          <w:color w:val="000000"/>
          <w:sz w:val="20"/>
          <w:szCs w:val="20"/>
          <w:shd w:val="clear" w:color="auto" w:fill="FFFFFF"/>
        </w:rPr>
        <w:t>(</w:t>
      </w:r>
      <w:proofErr w:type="spellStart"/>
      <w:r w:rsidR="00C67817">
        <w:rPr>
          <w:rFonts w:ascii="Arial" w:hAnsi="Arial" w:cs="Arial"/>
          <w:color w:val="000000"/>
          <w:sz w:val="20"/>
          <w:szCs w:val="20"/>
          <w:shd w:val="clear" w:color="auto" w:fill="FFFFFF"/>
        </w:rPr>
        <w:t>Macrotrends</w:t>
      </w:r>
      <w:proofErr w:type="spellEnd"/>
      <w:r w:rsidR="00C67817">
        <w:rPr>
          <w:rFonts w:ascii="Arial" w:hAnsi="Arial" w:cs="Arial"/>
          <w:color w:val="000000"/>
          <w:sz w:val="20"/>
          <w:szCs w:val="20"/>
          <w:shd w:val="clear" w:color="auto" w:fill="FFFFFF"/>
        </w:rPr>
        <w:t xml:space="preserve"> LLC, 2020)</w:t>
      </w:r>
      <w:r w:rsidRPr="009009DF">
        <w:rPr>
          <w:rFonts w:ascii="Times New Roman" w:hAnsi="Times New Roman" w:cs="Times New Roman"/>
          <w:sz w:val="20"/>
          <w:szCs w:val="20"/>
        </w:rPr>
        <w:t>. The main reason for the increase in Boeing's total liabilities is due to too much borrowing from various banks. Boeing has borrowed a lot of money in order to keep up with the current economic situations caused by COVID-19. It is currently speculated that banks own Boeing since it owes them a lot of money. This company is now trying to sell bonds to investors to accumulate funds to run its massive operations.  Boeing has logged a sale of $25billion in bonds to its investors in the past months.  Through such sale of bonds, Boeing hopes to reduce its borrowing rates that intensified over the years.</w:t>
      </w:r>
      <w:r w:rsidR="0036543F">
        <w:rPr>
          <w:rFonts w:ascii="Times New Roman" w:hAnsi="Times New Roman" w:cs="Times New Roman"/>
          <w:sz w:val="20"/>
          <w:szCs w:val="20"/>
        </w:rPr>
        <w:t xml:space="preserve"> </w:t>
      </w:r>
    </w:p>
    <w:p w:rsidR="002C50B9" w:rsidRDefault="00A34F58" w:rsidP="00957291">
      <w:pPr>
        <w:spacing w:after="0"/>
        <w:ind w:firstLine="720"/>
        <w:rPr>
          <w:rFonts w:ascii="Times New Roman" w:hAnsi="Times New Roman" w:cs="Times New Roman"/>
          <w:sz w:val="20"/>
          <w:szCs w:val="20"/>
        </w:rPr>
      </w:pPr>
      <w:r w:rsidRPr="002C50B9">
        <w:rPr>
          <w:rFonts w:ascii="Times New Roman" w:hAnsi="Times New Roman" w:cs="Times New Roman"/>
          <w:b/>
          <w:sz w:val="20"/>
          <w:szCs w:val="20"/>
        </w:rPr>
        <w:t>Cost of Goods Sold-</w:t>
      </w:r>
      <w:r w:rsidRPr="00EA2C9D">
        <w:rPr>
          <w:rFonts w:ascii="Times New Roman" w:hAnsi="Times New Roman" w:cs="Times New Roman"/>
          <w:sz w:val="20"/>
          <w:szCs w:val="20"/>
        </w:rPr>
        <w:t xml:space="preserve"> Boeing has also recorded a flexible Cost of Goods Sold since 2017. In 2017, the company's Cost of Goods Sold was $76,542million. In 2018, the company recorded an increase of cost of goods sold to $81,421millio; increasing by $4,879 million</w:t>
      </w:r>
      <w:r w:rsidR="00C67817">
        <w:rPr>
          <w:rFonts w:ascii="Times New Roman" w:hAnsi="Times New Roman" w:cs="Times New Roman"/>
          <w:sz w:val="20"/>
          <w:szCs w:val="20"/>
        </w:rPr>
        <w:t xml:space="preserve"> </w:t>
      </w:r>
      <w:r w:rsidR="00C67817">
        <w:rPr>
          <w:rFonts w:ascii="Arial" w:hAnsi="Arial" w:cs="Arial"/>
          <w:color w:val="000000"/>
          <w:sz w:val="20"/>
          <w:szCs w:val="20"/>
          <w:shd w:val="clear" w:color="auto" w:fill="FFFFFF"/>
        </w:rPr>
        <w:t>(</w:t>
      </w:r>
      <w:proofErr w:type="spellStart"/>
      <w:r w:rsidR="00C67817">
        <w:rPr>
          <w:rFonts w:ascii="Arial" w:hAnsi="Arial" w:cs="Arial"/>
          <w:color w:val="000000"/>
          <w:sz w:val="20"/>
          <w:szCs w:val="20"/>
          <w:shd w:val="clear" w:color="auto" w:fill="FFFFFF"/>
        </w:rPr>
        <w:t>Macrotrends</w:t>
      </w:r>
      <w:proofErr w:type="spellEnd"/>
      <w:r w:rsidR="00C67817">
        <w:rPr>
          <w:rFonts w:ascii="Arial" w:hAnsi="Arial" w:cs="Arial"/>
          <w:color w:val="000000"/>
          <w:sz w:val="20"/>
          <w:szCs w:val="20"/>
          <w:shd w:val="clear" w:color="auto" w:fill="FFFFFF"/>
        </w:rPr>
        <w:t xml:space="preserve"> LLC, 2020)</w:t>
      </w:r>
      <w:r w:rsidRPr="00EA2C9D">
        <w:rPr>
          <w:rFonts w:ascii="Times New Roman" w:hAnsi="Times New Roman" w:cs="Times New Roman"/>
          <w:sz w:val="20"/>
          <w:szCs w:val="20"/>
        </w:rPr>
        <w:t xml:space="preserve">. In 2019, the cost of goods sold declined to $72,031million. Various factors are attributed to this variance. Boeing recorded an increase in cost of goods sold between 2017 and 2018 due to increased </w:t>
      </w:r>
      <w:proofErr w:type="spellStart"/>
      <w:r w:rsidRPr="00EA2C9D">
        <w:rPr>
          <w:rFonts w:ascii="Times New Roman" w:hAnsi="Times New Roman" w:cs="Times New Roman"/>
          <w:sz w:val="20"/>
          <w:szCs w:val="20"/>
        </w:rPr>
        <w:t>labor</w:t>
      </w:r>
      <w:proofErr w:type="spellEnd"/>
      <w:r w:rsidRPr="00EA2C9D">
        <w:rPr>
          <w:rFonts w:ascii="Times New Roman" w:hAnsi="Times New Roman" w:cs="Times New Roman"/>
          <w:sz w:val="20"/>
          <w:szCs w:val="20"/>
        </w:rPr>
        <w:t xml:space="preserve"> cost. For instance, Boeing integrated different materials to change its production hence requiring a lot of labour. Such an increase in labour resulted in the rise </w:t>
      </w:r>
      <w:r w:rsidRPr="00EA2C9D">
        <w:rPr>
          <w:rFonts w:ascii="Times New Roman" w:hAnsi="Times New Roman" w:cs="Times New Roman"/>
          <w:sz w:val="20"/>
          <w:szCs w:val="20"/>
        </w:rPr>
        <w:lastRenderedPageBreak/>
        <w:t xml:space="preserve">in cost of goods sold. On the other hand, Boeing recorded a decrease in cost of goods sold between 2018 and 2019 since it engaged it provided many shipping discounts to clients, thus reducing cost per unit. </w:t>
      </w:r>
      <w:r w:rsidR="00590644">
        <w:rPr>
          <w:rFonts w:ascii="Times New Roman" w:hAnsi="Times New Roman" w:cs="Times New Roman"/>
          <w:sz w:val="20"/>
          <w:szCs w:val="20"/>
        </w:rPr>
        <w:t xml:space="preserve"> </w:t>
      </w:r>
    </w:p>
    <w:p w:rsidR="00F651D4" w:rsidRDefault="00A34F58" w:rsidP="00A34F58">
      <w:pPr>
        <w:spacing w:after="0" w:line="240" w:lineRule="auto"/>
        <w:ind w:firstLine="720"/>
        <w:rPr>
          <w:rFonts w:ascii="Times New Roman" w:hAnsi="Times New Roman" w:cs="Times New Roman"/>
          <w:sz w:val="20"/>
          <w:szCs w:val="20"/>
        </w:rPr>
      </w:pPr>
      <w:r w:rsidRPr="008C723C">
        <w:rPr>
          <w:rFonts w:ascii="Times New Roman" w:hAnsi="Times New Roman" w:cs="Times New Roman"/>
          <w:b/>
          <w:sz w:val="20"/>
          <w:szCs w:val="20"/>
        </w:rPr>
        <w:t>Operating expenses-</w:t>
      </w:r>
      <w:r w:rsidRPr="008C723C">
        <w:rPr>
          <w:rFonts w:ascii="Times New Roman" w:hAnsi="Times New Roman" w:cs="Times New Roman"/>
          <w:sz w:val="20"/>
          <w:szCs w:val="20"/>
        </w:rPr>
        <w:t xml:space="preserve"> In 2017, Boeing's operating expenses were $83,661million. This value increased by $5479million to $89,140million in 2018. These expenses were reduced to $78,534million in 2019</w:t>
      </w:r>
      <w:r w:rsidR="00C67817">
        <w:rPr>
          <w:rFonts w:ascii="Times New Roman" w:hAnsi="Times New Roman" w:cs="Times New Roman"/>
          <w:sz w:val="20"/>
          <w:szCs w:val="20"/>
        </w:rPr>
        <w:t xml:space="preserve"> </w:t>
      </w:r>
      <w:r w:rsidR="00C67817">
        <w:rPr>
          <w:rFonts w:ascii="Arial" w:hAnsi="Arial" w:cs="Arial"/>
          <w:color w:val="000000"/>
          <w:sz w:val="20"/>
          <w:szCs w:val="20"/>
          <w:shd w:val="clear" w:color="auto" w:fill="FFFFFF"/>
        </w:rPr>
        <w:t>(</w:t>
      </w:r>
      <w:proofErr w:type="spellStart"/>
      <w:r w:rsidR="00C67817">
        <w:rPr>
          <w:rFonts w:ascii="Arial" w:hAnsi="Arial" w:cs="Arial"/>
          <w:color w:val="000000"/>
          <w:sz w:val="20"/>
          <w:szCs w:val="20"/>
          <w:shd w:val="clear" w:color="auto" w:fill="FFFFFF"/>
        </w:rPr>
        <w:t>Macrotrends</w:t>
      </w:r>
      <w:proofErr w:type="spellEnd"/>
      <w:r w:rsidR="00C67817">
        <w:rPr>
          <w:rFonts w:ascii="Arial" w:hAnsi="Arial" w:cs="Arial"/>
          <w:color w:val="000000"/>
          <w:sz w:val="20"/>
          <w:szCs w:val="20"/>
          <w:shd w:val="clear" w:color="auto" w:fill="FFFFFF"/>
        </w:rPr>
        <w:t xml:space="preserve"> LLC, 2020)</w:t>
      </w:r>
      <w:r w:rsidRPr="008C723C">
        <w:rPr>
          <w:rFonts w:ascii="Times New Roman" w:hAnsi="Times New Roman" w:cs="Times New Roman"/>
          <w:sz w:val="20"/>
          <w:szCs w:val="20"/>
        </w:rPr>
        <w:t>. Boeing's operation expenses increase from business activities such as licensing fees, insurance fees, and employees' salaries. On the other hand, the reduction in Boeing's operational expenses in 2019 resulted from embracing massive technology and cancellation of unrequired services or orders.</w:t>
      </w:r>
    </w:p>
    <w:p w:rsidR="00F651D4" w:rsidRDefault="00A34F58" w:rsidP="00A34F58">
      <w:pPr>
        <w:spacing w:after="0" w:line="240" w:lineRule="auto"/>
        <w:ind w:firstLine="720"/>
        <w:rPr>
          <w:rFonts w:ascii="Times New Roman" w:hAnsi="Times New Roman" w:cs="Times New Roman"/>
          <w:sz w:val="20"/>
          <w:szCs w:val="20"/>
        </w:rPr>
      </w:pPr>
      <w:r w:rsidRPr="00DE2E81">
        <w:rPr>
          <w:rFonts w:ascii="Times New Roman" w:hAnsi="Times New Roman" w:cs="Times New Roman"/>
          <w:b/>
          <w:sz w:val="20"/>
          <w:szCs w:val="20"/>
        </w:rPr>
        <w:t xml:space="preserve">Shareholders’ Equity- </w:t>
      </w:r>
      <w:r w:rsidRPr="00DE2E81">
        <w:rPr>
          <w:rFonts w:ascii="Times New Roman" w:hAnsi="Times New Roman" w:cs="Times New Roman"/>
          <w:sz w:val="20"/>
          <w:szCs w:val="20"/>
        </w:rPr>
        <w:t>in 2017, Boeing's shareholders' equity was $1.713B. This value declined by 76.07% in 2018, accumulating to $0.41B. The value further declined to -8.3B in 2019</w:t>
      </w:r>
      <w:r w:rsidR="00C67817">
        <w:rPr>
          <w:rFonts w:ascii="Times New Roman" w:hAnsi="Times New Roman" w:cs="Times New Roman"/>
          <w:sz w:val="20"/>
          <w:szCs w:val="20"/>
        </w:rPr>
        <w:t xml:space="preserve"> </w:t>
      </w:r>
      <w:r w:rsidR="00C67817">
        <w:rPr>
          <w:rFonts w:ascii="Arial" w:hAnsi="Arial" w:cs="Arial"/>
          <w:color w:val="000000"/>
          <w:sz w:val="20"/>
          <w:szCs w:val="20"/>
          <w:shd w:val="clear" w:color="auto" w:fill="FFFFFF"/>
        </w:rPr>
        <w:t>(</w:t>
      </w:r>
      <w:proofErr w:type="spellStart"/>
      <w:r w:rsidR="00C67817">
        <w:rPr>
          <w:rFonts w:ascii="Arial" w:hAnsi="Arial" w:cs="Arial"/>
          <w:color w:val="000000"/>
          <w:sz w:val="20"/>
          <w:szCs w:val="20"/>
          <w:shd w:val="clear" w:color="auto" w:fill="FFFFFF"/>
        </w:rPr>
        <w:t>Macrotrends</w:t>
      </w:r>
      <w:proofErr w:type="spellEnd"/>
      <w:r w:rsidR="00C67817">
        <w:rPr>
          <w:rFonts w:ascii="Arial" w:hAnsi="Arial" w:cs="Arial"/>
          <w:color w:val="000000"/>
          <w:sz w:val="20"/>
          <w:szCs w:val="20"/>
          <w:shd w:val="clear" w:color="auto" w:fill="FFFFFF"/>
        </w:rPr>
        <w:t xml:space="preserve"> LLC, 2020)</w:t>
      </w:r>
      <w:r w:rsidR="00C67817" w:rsidRPr="00A90A86">
        <w:rPr>
          <w:rFonts w:ascii="Times New Roman" w:hAnsi="Times New Roman" w:cs="Times New Roman"/>
          <w:sz w:val="20"/>
          <w:szCs w:val="20"/>
        </w:rPr>
        <w:t>.</w:t>
      </w:r>
      <w:r w:rsidRPr="00DE2E81">
        <w:rPr>
          <w:rFonts w:ascii="Times New Roman" w:hAnsi="Times New Roman" w:cs="Times New Roman"/>
          <w:sz w:val="20"/>
          <w:szCs w:val="20"/>
        </w:rPr>
        <w:t xml:space="preserve"> One of the reasons for a decline in shareholder's equity is the company's lack of trust. Many investors are afraid of investing in this company due to unforeseen losses. For instance, most investors do not want to put shares in this company due to recorded losses due to the Covid-19 pandemic. Similarly, Boeing's announcement to suspend dividends in 2020 is a significant threat to investors.    </w:t>
      </w:r>
    </w:p>
    <w:p w:rsidR="005530AA" w:rsidRDefault="00A34F58" w:rsidP="005530AA">
      <w:pPr>
        <w:spacing w:after="0" w:line="240" w:lineRule="auto"/>
        <w:jc w:val="center"/>
        <w:rPr>
          <w:rFonts w:ascii="Times New Roman" w:hAnsi="Times New Roman" w:cs="Times New Roman"/>
          <w:b/>
          <w:sz w:val="20"/>
          <w:szCs w:val="20"/>
        </w:rPr>
      </w:pPr>
      <w:r w:rsidRPr="005530AA">
        <w:rPr>
          <w:rFonts w:ascii="Times New Roman" w:hAnsi="Times New Roman" w:cs="Times New Roman"/>
          <w:b/>
          <w:sz w:val="20"/>
          <w:szCs w:val="20"/>
        </w:rPr>
        <w:t>References</w:t>
      </w:r>
      <w:r>
        <w:rPr>
          <w:rFonts w:ascii="Times New Roman" w:hAnsi="Times New Roman" w:cs="Times New Roman"/>
          <w:b/>
          <w:sz w:val="20"/>
          <w:szCs w:val="20"/>
        </w:rPr>
        <w:t xml:space="preserve"> </w:t>
      </w:r>
    </w:p>
    <w:p w:rsidR="005530AA" w:rsidRDefault="00A34F58" w:rsidP="00C41C15">
      <w:pPr>
        <w:spacing w:after="0" w:line="240" w:lineRule="auto"/>
        <w:ind w:left="720" w:hanging="720"/>
        <w:rPr>
          <w:rFonts w:ascii="Arial" w:hAnsi="Arial" w:cs="Arial"/>
          <w:color w:val="000000"/>
          <w:sz w:val="20"/>
          <w:szCs w:val="20"/>
          <w:shd w:val="clear" w:color="auto" w:fill="FFFFFF"/>
        </w:rPr>
      </w:pPr>
      <w:proofErr w:type="spellStart"/>
      <w:r>
        <w:rPr>
          <w:rFonts w:ascii="Arial" w:hAnsi="Arial" w:cs="Arial"/>
          <w:color w:val="000000"/>
          <w:sz w:val="20"/>
          <w:szCs w:val="20"/>
          <w:shd w:val="clear" w:color="auto" w:fill="FFFFFF"/>
        </w:rPr>
        <w:t>Macrotrends</w:t>
      </w:r>
      <w:proofErr w:type="spellEnd"/>
      <w:r>
        <w:rPr>
          <w:rFonts w:ascii="Arial" w:hAnsi="Arial" w:cs="Arial"/>
          <w:color w:val="000000"/>
          <w:sz w:val="20"/>
          <w:szCs w:val="20"/>
          <w:shd w:val="clear" w:color="auto" w:fill="FFFFFF"/>
        </w:rPr>
        <w:t xml:space="preserve"> LLC. </w:t>
      </w:r>
      <w:proofErr w:type="gramStart"/>
      <w:r>
        <w:rPr>
          <w:rFonts w:ascii="Arial" w:hAnsi="Arial" w:cs="Arial"/>
          <w:color w:val="000000"/>
          <w:sz w:val="20"/>
          <w:szCs w:val="20"/>
          <w:shd w:val="clear" w:color="auto" w:fill="FFFFFF"/>
        </w:rPr>
        <w:t>(2020). Boeing Financial Statements 2005-2020 | BA.</w:t>
      </w:r>
      <w:proofErr w:type="gramEnd"/>
      <w:r>
        <w:rPr>
          <w:rFonts w:ascii="Arial" w:hAnsi="Arial" w:cs="Arial"/>
          <w:color w:val="000000"/>
          <w:sz w:val="20"/>
          <w:szCs w:val="20"/>
          <w:shd w:val="clear" w:color="auto" w:fill="FFFFFF"/>
        </w:rPr>
        <w:t xml:space="preserve"> Retrieved 4 September 2020, from </w:t>
      </w:r>
      <w:hyperlink r:id="rId5" w:history="1">
        <w:r w:rsidRPr="00616F44">
          <w:rPr>
            <w:rStyle w:val="Hyperlink"/>
            <w:rFonts w:ascii="Arial" w:hAnsi="Arial" w:cs="Arial"/>
            <w:sz w:val="20"/>
            <w:szCs w:val="20"/>
            <w:shd w:val="clear" w:color="auto" w:fill="FFFFFF"/>
          </w:rPr>
          <w:t>https://www.macrotrends.net/stocks/charts/BA/boeing/total-share-holder-equity</w:t>
        </w:r>
      </w:hyperlink>
      <w:r>
        <w:rPr>
          <w:rFonts w:ascii="Arial" w:hAnsi="Arial" w:cs="Arial"/>
          <w:color w:val="000000"/>
          <w:sz w:val="20"/>
          <w:szCs w:val="20"/>
          <w:shd w:val="clear" w:color="auto" w:fill="FFFFFF"/>
        </w:rPr>
        <w:t xml:space="preserve"> </w:t>
      </w:r>
    </w:p>
    <w:p w:rsidR="00C41C15" w:rsidRPr="005530AA" w:rsidRDefault="00C41C15" w:rsidP="00C41C15">
      <w:pPr>
        <w:spacing w:after="0" w:line="240" w:lineRule="auto"/>
        <w:ind w:left="720" w:hanging="720"/>
        <w:rPr>
          <w:rFonts w:ascii="Times New Roman" w:hAnsi="Times New Roman" w:cs="Times New Roman"/>
          <w:sz w:val="20"/>
          <w:szCs w:val="20"/>
        </w:rPr>
      </w:pPr>
    </w:p>
    <w:p w:rsidR="002D7112" w:rsidRPr="008C723C" w:rsidRDefault="00A34F58" w:rsidP="00DE50F9">
      <w:pPr>
        <w:ind w:firstLine="720"/>
        <w:rPr>
          <w:rFonts w:ascii="Times New Roman" w:hAnsi="Times New Roman" w:cs="Times New Roman"/>
          <w:sz w:val="20"/>
          <w:szCs w:val="20"/>
        </w:rPr>
      </w:pPr>
      <w:r>
        <w:rPr>
          <w:rFonts w:ascii="Times New Roman" w:hAnsi="Times New Roman" w:cs="Times New Roman"/>
          <w:sz w:val="20"/>
          <w:szCs w:val="20"/>
        </w:rPr>
        <w:t xml:space="preserve"> </w:t>
      </w:r>
      <w:r w:rsidRPr="008C723C">
        <w:rPr>
          <w:rFonts w:ascii="Times New Roman" w:hAnsi="Times New Roman" w:cs="Times New Roman"/>
          <w:sz w:val="20"/>
          <w:szCs w:val="20"/>
        </w:rPr>
        <w:t xml:space="preserve"> </w:t>
      </w:r>
    </w:p>
    <w:p w:rsidR="002D7112" w:rsidRPr="008C723C" w:rsidRDefault="002D7112" w:rsidP="002D7112">
      <w:pPr>
        <w:rPr>
          <w:rFonts w:ascii="Times New Roman" w:hAnsi="Times New Roman" w:cs="Times New Roman"/>
          <w:sz w:val="20"/>
          <w:szCs w:val="20"/>
        </w:rPr>
      </w:pPr>
    </w:p>
    <w:p w:rsidR="002D7112" w:rsidRPr="00EA2C9D" w:rsidRDefault="002D7112" w:rsidP="00957291">
      <w:pPr>
        <w:spacing w:after="0"/>
        <w:ind w:firstLine="720"/>
        <w:rPr>
          <w:rFonts w:ascii="Times New Roman" w:hAnsi="Times New Roman" w:cs="Times New Roman"/>
          <w:sz w:val="20"/>
          <w:szCs w:val="20"/>
        </w:rPr>
      </w:pPr>
    </w:p>
    <w:p w:rsidR="002C50B9" w:rsidRPr="00EA2C9D" w:rsidRDefault="002C50B9" w:rsidP="002C50B9">
      <w:pPr>
        <w:rPr>
          <w:rFonts w:ascii="Times New Roman" w:hAnsi="Times New Roman" w:cs="Times New Roman"/>
          <w:sz w:val="20"/>
          <w:szCs w:val="20"/>
        </w:rPr>
      </w:pPr>
    </w:p>
    <w:p w:rsidR="002525F3" w:rsidRPr="009009DF" w:rsidRDefault="00A34F58" w:rsidP="00336715">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w:t>
      </w:r>
      <w:r w:rsidRPr="009009DF">
        <w:rPr>
          <w:rFonts w:ascii="Times New Roman" w:hAnsi="Times New Roman" w:cs="Times New Roman"/>
          <w:sz w:val="20"/>
          <w:szCs w:val="20"/>
        </w:rPr>
        <w:t xml:space="preserve">  </w:t>
      </w:r>
      <w:r>
        <w:rPr>
          <w:rFonts w:ascii="Times New Roman" w:hAnsi="Times New Roman" w:cs="Times New Roman"/>
          <w:sz w:val="20"/>
          <w:szCs w:val="20"/>
        </w:rPr>
        <w:t xml:space="preserve"> </w:t>
      </w:r>
    </w:p>
    <w:p w:rsidR="002525F3" w:rsidRPr="00A90A86" w:rsidRDefault="002525F3" w:rsidP="00336715">
      <w:pPr>
        <w:spacing w:after="0" w:line="240" w:lineRule="auto"/>
        <w:rPr>
          <w:rFonts w:ascii="Times New Roman" w:hAnsi="Times New Roman" w:cs="Times New Roman"/>
          <w:sz w:val="20"/>
          <w:szCs w:val="20"/>
        </w:rPr>
      </w:pPr>
    </w:p>
    <w:p w:rsidR="00AF67C4" w:rsidRPr="00AF67C4" w:rsidRDefault="00A34F58" w:rsidP="00336715">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w:t>
      </w:r>
    </w:p>
    <w:p w:rsidR="008C6ACA" w:rsidRPr="00897161" w:rsidRDefault="008C6ACA" w:rsidP="00336715">
      <w:pPr>
        <w:spacing w:after="0" w:line="240" w:lineRule="auto"/>
        <w:rPr>
          <w:rFonts w:ascii="Times New Roman" w:hAnsi="Times New Roman" w:cs="Times New Roman"/>
          <w:sz w:val="20"/>
          <w:szCs w:val="20"/>
        </w:rPr>
      </w:pPr>
    </w:p>
    <w:sectPr w:rsidR="008C6ACA" w:rsidRPr="00897161">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296C"/>
    <w:rsid w:val="0004587D"/>
    <w:rsid w:val="00054A40"/>
    <w:rsid w:val="00064035"/>
    <w:rsid w:val="000E78F8"/>
    <w:rsid w:val="00111A9B"/>
    <w:rsid w:val="001511EE"/>
    <w:rsid w:val="00170533"/>
    <w:rsid w:val="001A3BC3"/>
    <w:rsid w:val="001B49D9"/>
    <w:rsid w:val="001F5677"/>
    <w:rsid w:val="00222197"/>
    <w:rsid w:val="002223D2"/>
    <w:rsid w:val="00224782"/>
    <w:rsid w:val="002525F3"/>
    <w:rsid w:val="00271914"/>
    <w:rsid w:val="002C4951"/>
    <w:rsid w:val="002C50B9"/>
    <w:rsid w:val="002D7112"/>
    <w:rsid w:val="002D77C6"/>
    <w:rsid w:val="00336715"/>
    <w:rsid w:val="0034296C"/>
    <w:rsid w:val="00352F6E"/>
    <w:rsid w:val="0036543F"/>
    <w:rsid w:val="00381695"/>
    <w:rsid w:val="003F1AC1"/>
    <w:rsid w:val="003F6C39"/>
    <w:rsid w:val="00446F8E"/>
    <w:rsid w:val="004A1144"/>
    <w:rsid w:val="004C7E2E"/>
    <w:rsid w:val="004F6800"/>
    <w:rsid w:val="005530AA"/>
    <w:rsid w:val="00565D0B"/>
    <w:rsid w:val="00590644"/>
    <w:rsid w:val="005A0164"/>
    <w:rsid w:val="00616F44"/>
    <w:rsid w:val="006400B5"/>
    <w:rsid w:val="00671185"/>
    <w:rsid w:val="00702EE4"/>
    <w:rsid w:val="007128B4"/>
    <w:rsid w:val="0073658B"/>
    <w:rsid w:val="007740AD"/>
    <w:rsid w:val="00813647"/>
    <w:rsid w:val="00883E04"/>
    <w:rsid w:val="00897161"/>
    <w:rsid w:val="008C6ACA"/>
    <w:rsid w:val="008C723C"/>
    <w:rsid w:val="00900560"/>
    <w:rsid w:val="009009DF"/>
    <w:rsid w:val="00957291"/>
    <w:rsid w:val="009B383B"/>
    <w:rsid w:val="009C0B67"/>
    <w:rsid w:val="009D6A56"/>
    <w:rsid w:val="009E1252"/>
    <w:rsid w:val="00A03B88"/>
    <w:rsid w:val="00A34F58"/>
    <w:rsid w:val="00A7049E"/>
    <w:rsid w:val="00A90A86"/>
    <w:rsid w:val="00AA7CA2"/>
    <w:rsid w:val="00AD3FA6"/>
    <w:rsid w:val="00AF67C4"/>
    <w:rsid w:val="00B0796D"/>
    <w:rsid w:val="00BD0332"/>
    <w:rsid w:val="00C323BF"/>
    <w:rsid w:val="00C41C15"/>
    <w:rsid w:val="00C466F7"/>
    <w:rsid w:val="00C67817"/>
    <w:rsid w:val="00C70EC0"/>
    <w:rsid w:val="00C8788D"/>
    <w:rsid w:val="00CD19E8"/>
    <w:rsid w:val="00D159A9"/>
    <w:rsid w:val="00D2478F"/>
    <w:rsid w:val="00D71A5B"/>
    <w:rsid w:val="00DA20A5"/>
    <w:rsid w:val="00DC489B"/>
    <w:rsid w:val="00DC680C"/>
    <w:rsid w:val="00DE2E81"/>
    <w:rsid w:val="00DE4CDE"/>
    <w:rsid w:val="00DE50F9"/>
    <w:rsid w:val="00E0345D"/>
    <w:rsid w:val="00E84C08"/>
    <w:rsid w:val="00EA2C9D"/>
    <w:rsid w:val="00EC4842"/>
    <w:rsid w:val="00EE6810"/>
    <w:rsid w:val="00F0336A"/>
    <w:rsid w:val="00F14A8D"/>
    <w:rsid w:val="00F235C9"/>
    <w:rsid w:val="00F33365"/>
    <w:rsid w:val="00F651D4"/>
    <w:rsid w:val="00F721DE"/>
    <w:rsid w:val="00FB456D"/>
    <w:rsid w:val="00FD7D77"/>
    <w:rsid w:val="00FE28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6781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6781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macrotrends.net/stocks/charts/BA/boeing/total-share-holder-equity"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2015</Words>
  <Characters>11488</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13477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Terry</dc:creator>
  <cp:lastModifiedBy>Terry</cp:lastModifiedBy>
  <cp:revision>2</cp:revision>
  <dcterms:created xsi:type="dcterms:W3CDTF">2020-09-04T04:55:00Z</dcterms:created>
  <dcterms:modified xsi:type="dcterms:W3CDTF">2020-09-04T04:55:00Z</dcterms:modified>
</cp:coreProperties>
</file>